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49BFC4E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Pr="000E7A0C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val="en-US" w:eastAsia="en-US"/>
        </w:rPr>
      </w:pPr>
      <w:r w:rsidRPr="000E7A0C">
        <w:rPr>
          <w:rFonts w:eastAsia="Calibri"/>
          <w:color w:val="000000"/>
          <w:sz w:val="20"/>
          <w:szCs w:val="20"/>
          <w:lang w:val="en-US" w:eastAsia="en-US"/>
        </w:rPr>
        <w:t>tel.: (58) 523 25 84</w:t>
      </w:r>
    </w:p>
    <w:p w14:paraId="0AC556DF" w14:textId="4BE4806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291A5A" w:rsidRPr="00E73BB4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291A5A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25F934A9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E1509">
        <w:rPr>
          <w:rFonts w:eastAsia="Calibri"/>
          <w:lang w:eastAsia="en-US"/>
        </w:rPr>
        <w:t>21</w:t>
      </w:r>
      <w:r w:rsidR="004E720A">
        <w:rPr>
          <w:rFonts w:eastAsia="Calibri"/>
          <w:lang w:eastAsia="en-US"/>
        </w:rPr>
        <w:t xml:space="preserve"> lipca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3687C958" w:rsidR="00093436" w:rsidRPr="00295D77" w:rsidRDefault="00642199" w:rsidP="00D27A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E7A0C">
        <w:rPr>
          <w:b/>
          <w:bCs/>
          <w:sz w:val="24"/>
          <w:szCs w:val="24"/>
        </w:rPr>
        <w:t>R</w:t>
      </w:r>
      <w:r w:rsidR="002337DF" w:rsidRPr="00503D39">
        <w:rPr>
          <w:b/>
          <w:bCs/>
          <w:sz w:val="24"/>
          <w:szCs w:val="24"/>
        </w:rPr>
        <w:t>ównoś</w:t>
      </w:r>
      <w:r w:rsidR="002337DF">
        <w:rPr>
          <w:b/>
          <w:bCs/>
          <w:sz w:val="24"/>
          <w:szCs w:val="24"/>
        </w:rPr>
        <w:t>ć płci</w:t>
      </w:r>
      <w:r w:rsidR="002337DF" w:rsidRPr="00503D39">
        <w:rPr>
          <w:b/>
          <w:bCs/>
          <w:sz w:val="24"/>
          <w:szCs w:val="24"/>
        </w:rPr>
        <w:t xml:space="preserve"> w badaniach i innowacjach</w:t>
      </w:r>
      <w:r w:rsidR="009575DF">
        <w:rPr>
          <w:b/>
          <w:bCs/>
          <w:sz w:val="24"/>
          <w:szCs w:val="24"/>
        </w:rPr>
        <w:t xml:space="preserve"> </w:t>
      </w:r>
      <w:r w:rsidR="000E7A0C">
        <w:rPr>
          <w:b/>
          <w:bCs/>
          <w:sz w:val="24"/>
          <w:szCs w:val="24"/>
        </w:rPr>
        <w:t xml:space="preserve">– projekt naukowy na Uniwersytecie Gdańskim </w:t>
      </w:r>
      <w:r w:rsidR="00C11ECC">
        <w:rPr>
          <w:b/>
          <w:bCs/>
          <w:sz w:val="24"/>
          <w:szCs w:val="24"/>
        </w:rPr>
        <w:br/>
      </w:r>
      <w:r w:rsidR="000E7A0C">
        <w:rPr>
          <w:b/>
          <w:bCs/>
          <w:sz w:val="24"/>
          <w:szCs w:val="24"/>
        </w:rPr>
        <w:t xml:space="preserve">w ramach </w:t>
      </w:r>
      <w:r w:rsidR="002337DF">
        <w:rPr>
          <w:b/>
          <w:bCs/>
          <w:sz w:val="24"/>
          <w:szCs w:val="24"/>
        </w:rPr>
        <w:t>Programu Horyzont 2020</w:t>
      </w:r>
      <w:r w:rsidR="00F4192D">
        <w:rPr>
          <w:b/>
          <w:bCs/>
          <w:sz w:val="24"/>
          <w:szCs w:val="24"/>
        </w:rPr>
        <w:br/>
      </w:r>
    </w:p>
    <w:bookmarkEnd w:id="0"/>
    <w:p w14:paraId="6AE29875" w14:textId="58BEC25F" w:rsidR="000E7A0C" w:rsidRDefault="000E7A0C" w:rsidP="000E7A0C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N</w:t>
      </w:r>
      <w:r w:rsidRPr="000E7A0C">
        <w:rPr>
          <w:rFonts w:eastAsia="Calibri"/>
          <w:b/>
          <w:bCs/>
          <w:kern w:val="0"/>
        </w:rPr>
        <w:t>a Uniwersytecie Gdańskim realizowany</w:t>
      </w:r>
      <w:r>
        <w:rPr>
          <w:rFonts w:eastAsia="Calibri"/>
          <w:b/>
          <w:bCs/>
          <w:kern w:val="0"/>
        </w:rPr>
        <w:t xml:space="preserve"> będzie</w:t>
      </w:r>
      <w:r w:rsidRPr="000E7A0C">
        <w:rPr>
          <w:rFonts w:eastAsia="Calibri"/>
          <w:b/>
          <w:bCs/>
          <w:kern w:val="0"/>
        </w:rPr>
        <w:t xml:space="preserve"> projekt </w:t>
      </w:r>
      <w:proofErr w:type="spellStart"/>
      <w:r w:rsidR="004D2754" w:rsidRPr="000E7A0C">
        <w:rPr>
          <w:rFonts w:eastAsia="Calibri"/>
          <w:b/>
          <w:bCs/>
          <w:i/>
          <w:iCs/>
          <w:kern w:val="0"/>
          <w:u w:val="single"/>
        </w:rPr>
        <w:t>M</w:t>
      </w:r>
      <w:r w:rsidR="004D2754" w:rsidRPr="000E7A0C">
        <w:rPr>
          <w:rFonts w:eastAsia="Calibri"/>
          <w:b/>
          <w:bCs/>
          <w:i/>
          <w:iCs/>
          <w:kern w:val="0"/>
        </w:rPr>
        <w:t>odifying</w:t>
      </w:r>
      <w:proofErr w:type="spellEnd"/>
      <w:r w:rsidR="004D2754" w:rsidRPr="000E7A0C">
        <w:rPr>
          <w:rFonts w:eastAsia="Calibri"/>
          <w:b/>
          <w:bCs/>
          <w:i/>
          <w:iCs/>
          <w:kern w:val="0"/>
        </w:rPr>
        <w:t xml:space="preserve"> </w:t>
      </w:r>
      <w:proofErr w:type="spellStart"/>
      <w:r w:rsidR="004D2754" w:rsidRPr="000E7A0C">
        <w:rPr>
          <w:rFonts w:eastAsia="Calibri"/>
          <w:b/>
          <w:bCs/>
          <w:i/>
          <w:iCs/>
          <w:kern w:val="0"/>
          <w:u w:val="single"/>
        </w:rPr>
        <w:t>In</w:t>
      </w:r>
      <w:r w:rsidR="004D2754" w:rsidRPr="000E7A0C">
        <w:rPr>
          <w:rFonts w:eastAsia="Calibri"/>
          <w:b/>
          <w:bCs/>
          <w:i/>
          <w:iCs/>
          <w:kern w:val="0"/>
        </w:rPr>
        <w:t>stitutions</w:t>
      </w:r>
      <w:proofErr w:type="spellEnd"/>
      <w:r w:rsidR="004D2754" w:rsidRPr="000E7A0C">
        <w:rPr>
          <w:rFonts w:eastAsia="Calibri"/>
          <w:b/>
          <w:bCs/>
          <w:i/>
          <w:iCs/>
          <w:kern w:val="0"/>
        </w:rPr>
        <w:t xml:space="preserve"> by </w:t>
      </w:r>
      <w:r w:rsidR="004D2754" w:rsidRPr="000E7A0C">
        <w:rPr>
          <w:rFonts w:eastAsia="Calibri"/>
          <w:b/>
          <w:bCs/>
          <w:i/>
          <w:iCs/>
          <w:kern w:val="0"/>
          <w:u w:val="single"/>
        </w:rPr>
        <w:t>D</w:t>
      </w:r>
      <w:r w:rsidR="004D2754" w:rsidRPr="000E7A0C">
        <w:rPr>
          <w:rFonts w:eastAsia="Calibri"/>
          <w:b/>
          <w:bCs/>
          <w:i/>
          <w:iCs/>
          <w:kern w:val="0"/>
        </w:rPr>
        <w:t xml:space="preserve">eveloping </w:t>
      </w:r>
      <w:r w:rsidR="004D2754" w:rsidRPr="000E7A0C">
        <w:rPr>
          <w:rFonts w:eastAsia="Calibri"/>
          <w:b/>
          <w:bCs/>
          <w:i/>
          <w:iCs/>
          <w:kern w:val="0"/>
          <w:u w:val="single"/>
        </w:rPr>
        <w:t>the</w:t>
      </w:r>
      <w:r w:rsidR="004D2754" w:rsidRPr="000E7A0C">
        <w:rPr>
          <w:rFonts w:eastAsia="Calibri"/>
          <w:b/>
          <w:bCs/>
          <w:i/>
          <w:iCs/>
          <w:kern w:val="0"/>
        </w:rPr>
        <w:t xml:space="preserve"> </w:t>
      </w:r>
      <w:proofErr w:type="spellStart"/>
      <w:r w:rsidR="004D2754" w:rsidRPr="000E7A0C">
        <w:rPr>
          <w:rFonts w:eastAsia="Calibri"/>
          <w:b/>
          <w:bCs/>
          <w:i/>
          <w:iCs/>
          <w:kern w:val="0"/>
          <w:u w:val="single"/>
        </w:rPr>
        <w:t>G</w:t>
      </w:r>
      <w:r w:rsidR="004D2754" w:rsidRPr="000E7A0C">
        <w:rPr>
          <w:rFonts w:eastAsia="Calibri"/>
          <w:b/>
          <w:bCs/>
          <w:i/>
          <w:iCs/>
          <w:kern w:val="0"/>
        </w:rPr>
        <w:t>ender</w:t>
      </w:r>
      <w:proofErr w:type="spellEnd"/>
      <w:r w:rsidR="004D2754" w:rsidRPr="000E7A0C">
        <w:rPr>
          <w:rFonts w:eastAsia="Calibri"/>
          <w:b/>
          <w:bCs/>
          <w:i/>
          <w:iCs/>
          <w:kern w:val="0"/>
        </w:rPr>
        <w:t xml:space="preserve"> </w:t>
      </w:r>
      <w:proofErr w:type="spellStart"/>
      <w:r w:rsidR="004D2754" w:rsidRPr="000E7A0C">
        <w:rPr>
          <w:rFonts w:eastAsia="Calibri"/>
          <w:b/>
          <w:bCs/>
          <w:i/>
          <w:iCs/>
          <w:kern w:val="0"/>
          <w:u w:val="single"/>
        </w:rPr>
        <w:t>E</w:t>
      </w:r>
      <w:r w:rsidR="004D2754" w:rsidRPr="000E7A0C">
        <w:rPr>
          <w:rFonts w:eastAsia="Calibri"/>
          <w:b/>
          <w:bCs/>
          <w:i/>
          <w:iCs/>
          <w:kern w:val="0"/>
        </w:rPr>
        <w:t>quality</w:t>
      </w:r>
      <w:proofErr w:type="spellEnd"/>
      <w:r w:rsidR="004D2754" w:rsidRPr="000E7A0C">
        <w:rPr>
          <w:rFonts w:eastAsia="Calibri"/>
          <w:b/>
          <w:bCs/>
          <w:i/>
          <w:iCs/>
          <w:kern w:val="0"/>
        </w:rPr>
        <w:t xml:space="preserve"> </w:t>
      </w:r>
      <w:proofErr w:type="spellStart"/>
      <w:r w:rsidR="004D2754" w:rsidRPr="000E7A0C">
        <w:rPr>
          <w:rFonts w:eastAsia="Calibri"/>
          <w:b/>
          <w:bCs/>
          <w:i/>
          <w:iCs/>
          <w:kern w:val="0"/>
          <w:u w:val="single"/>
        </w:rPr>
        <w:t>P</w:t>
      </w:r>
      <w:r w:rsidR="004D2754" w:rsidRPr="000E7A0C">
        <w:rPr>
          <w:rFonts w:eastAsia="Calibri"/>
          <w:b/>
          <w:bCs/>
          <w:i/>
          <w:iCs/>
          <w:kern w:val="0"/>
        </w:rPr>
        <w:t>lan</w:t>
      </w:r>
      <w:r w:rsidR="004D2754" w:rsidRPr="000E7A0C">
        <w:rPr>
          <w:rFonts w:eastAsia="Calibri"/>
          <w:b/>
          <w:bCs/>
          <w:i/>
          <w:iCs/>
          <w:kern w:val="0"/>
          <w:u w:val="single"/>
        </w:rPr>
        <w:t>s</w:t>
      </w:r>
      <w:proofErr w:type="spellEnd"/>
      <w:r w:rsidRPr="000E7A0C">
        <w:rPr>
          <w:rFonts w:eastAsia="Calibri"/>
          <w:b/>
          <w:bCs/>
          <w:kern w:val="0"/>
        </w:rPr>
        <w:t xml:space="preserve"> (</w:t>
      </w:r>
      <w:proofErr w:type="spellStart"/>
      <w:r w:rsidRPr="000E7A0C">
        <w:rPr>
          <w:rFonts w:eastAsia="Calibri"/>
          <w:b/>
          <w:bCs/>
          <w:kern w:val="0"/>
        </w:rPr>
        <w:t>MINDtheGEPs</w:t>
      </w:r>
      <w:proofErr w:type="spellEnd"/>
      <w:r w:rsidRPr="000E7A0C">
        <w:rPr>
          <w:rFonts w:eastAsia="Calibri"/>
          <w:b/>
          <w:bCs/>
          <w:kern w:val="0"/>
        </w:rPr>
        <w:t>), które</w:t>
      </w:r>
      <w:r>
        <w:rPr>
          <w:rFonts w:eastAsia="Calibri"/>
          <w:b/>
          <w:bCs/>
          <w:kern w:val="0"/>
        </w:rPr>
        <w:t>go celem jest st</w:t>
      </w:r>
      <w:r w:rsidRPr="000E7A0C">
        <w:rPr>
          <w:rFonts w:eastAsia="Calibri"/>
          <w:b/>
          <w:bCs/>
          <w:kern w:val="0"/>
        </w:rPr>
        <w:t>w</w:t>
      </w:r>
      <w:r>
        <w:rPr>
          <w:rFonts w:eastAsia="Calibri"/>
          <w:b/>
          <w:bCs/>
          <w:kern w:val="0"/>
        </w:rPr>
        <w:t>o</w:t>
      </w:r>
      <w:r w:rsidR="00C815C8">
        <w:rPr>
          <w:rFonts w:eastAsia="Calibri"/>
          <w:b/>
          <w:bCs/>
          <w:kern w:val="0"/>
        </w:rPr>
        <w:t xml:space="preserve">rzenie na uczelni </w:t>
      </w:r>
      <w:r w:rsidRPr="000E7A0C">
        <w:rPr>
          <w:rFonts w:eastAsia="Calibri"/>
          <w:b/>
          <w:bCs/>
          <w:kern w:val="0"/>
        </w:rPr>
        <w:t xml:space="preserve"> </w:t>
      </w:r>
      <w:r w:rsidRPr="00503D39">
        <w:rPr>
          <w:rFonts w:eastAsia="Calibri"/>
          <w:b/>
          <w:bCs/>
          <w:kern w:val="0"/>
        </w:rPr>
        <w:t>planu</w:t>
      </w:r>
      <w:r>
        <w:rPr>
          <w:rFonts w:eastAsia="Calibri"/>
          <w:b/>
          <w:bCs/>
          <w:kern w:val="0"/>
        </w:rPr>
        <w:t xml:space="preserve"> </w:t>
      </w:r>
      <w:r w:rsidRPr="00503D39">
        <w:rPr>
          <w:rFonts w:eastAsia="Calibri"/>
          <w:b/>
          <w:bCs/>
          <w:kern w:val="0"/>
        </w:rPr>
        <w:t>instytucjonalnych</w:t>
      </w:r>
      <w:r>
        <w:rPr>
          <w:rFonts w:eastAsia="Calibri"/>
          <w:b/>
          <w:bCs/>
          <w:kern w:val="0"/>
        </w:rPr>
        <w:t xml:space="preserve"> działań</w:t>
      </w:r>
      <w:r w:rsidR="00C815C8">
        <w:rPr>
          <w:rFonts w:eastAsia="Calibri"/>
          <w:b/>
          <w:bCs/>
          <w:kern w:val="0"/>
        </w:rPr>
        <w:t xml:space="preserve"> oraz wypracowanie mechaniz</w:t>
      </w:r>
      <w:r w:rsidR="00E61C86">
        <w:rPr>
          <w:rFonts w:eastAsia="Calibri"/>
          <w:b/>
          <w:bCs/>
          <w:kern w:val="0"/>
        </w:rPr>
        <w:t>m</w:t>
      </w:r>
      <w:r w:rsidR="00C815C8">
        <w:rPr>
          <w:rFonts w:eastAsia="Calibri"/>
          <w:b/>
          <w:bCs/>
          <w:kern w:val="0"/>
        </w:rPr>
        <w:t>ów</w:t>
      </w:r>
      <w:r>
        <w:rPr>
          <w:rFonts w:eastAsia="Calibri"/>
          <w:b/>
          <w:bCs/>
          <w:kern w:val="0"/>
        </w:rPr>
        <w:t xml:space="preserve">, prowadzących </w:t>
      </w:r>
      <w:r w:rsidRPr="00503D39">
        <w:rPr>
          <w:rFonts w:eastAsia="Calibri"/>
          <w:b/>
          <w:bCs/>
          <w:kern w:val="0"/>
        </w:rPr>
        <w:t>do promowania równości kobiet i mężczyzn w badaniach i innowacjach</w:t>
      </w:r>
      <w:r>
        <w:rPr>
          <w:rFonts w:eastAsia="Calibri"/>
          <w:b/>
          <w:bCs/>
          <w:kern w:val="0"/>
        </w:rPr>
        <w:t xml:space="preserve">. Projekt </w:t>
      </w:r>
      <w:r w:rsidRPr="004D2754">
        <w:rPr>
          <w:rFonts w:eastAsia="Calibri"/>
          <w:b/>
          <w:bCs/>
          <w:kern w:val="0"/>
        </w:rPr>
        <w:t xml:space="preserve">otrzymał finansowanie Komisji Europejskiej </w:t>
      </w:r>
      <w:r>
        <w:rPr>
          <w:rFonts w:eastAsia="Calibri"/>
          <w:b/>
          <w:bCs/>
          <w:kern w:val="0"/>
        </w:rPr>
        <w:t xml:space="preserve">z </w:t>
      </w:r>
      <w:r w:rsidRPr="004D2754">
        <w:rPr>
          <w:rFonts w:eastAsia="Calibri"/>
          <w:b/>
          <w:bCs/>
          <w:kern w:val="0"/>
        </w:rPr>
        <w:t>prest</w:t>
      </w:r>
      <w:r>
        <w:rPr>
          <w:rFonts w:eastAsia="Calibri"/>
          <w:b/>
          <w:bCs/>
          <w:kern w:val="0"/>
        </w:rPr>
        <w:t xml:space="preserve">iżowego Programu Horyzont 2020 i będzie realizowany w ramach międzynarodowego konsorcjum. </w:t>
      </w:r>
    </w:p>
    <w:p w14:paraId="63DD7D89" w14:textId="356DE9AC" w:rsidR="000E7A0C" w:rsidRPr="00C815C8" w:rsidRDefault="000E7A0C" w:rsidP="000E7A0C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Cs/>
          <w:kern w:val="0"/>
        </w:rPr>
      </w:pPr>
      <w:r w:rsidRPr="00C815C8">
        <w:rPr>
          <w:rFonts w:eastAsia="Calibri"/>
          <w:bCs/>
          <w:kern w:val="0"/>
        </w:rPr>
        <w:t>Kwota dofinansowania dla konsorcjum wyniosła blisko 3 mln euro, w tym dla UG przewidziano ponad 200 tys. euro.</w:t>
      </w:r>
    </w:p>
    <w:p w14:paraId="7DEA7973" w14:textId="436E408C" w:rsidR="000E7A0C" w:rsidRPr="000E7A0C" w:rsidRDefault="000E7A0C" w:rsidP="000E7A0C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 xml:space="preserve">Projekt jest kierowany </w:t>
      </w:r>
      <w:r w:rsidRPr="004D2754">
        <w:rPr>
          <w:rFonts w:eastAsia="Calibri"/>
          <w:b/>
          <w:bCs/>
          <w:kern w:val="0"/>
        </w:rPr>
        <w:t xml:space="preserve">przez prof. dr hab. Ewę </w:t>
      </w:r>
      <w:proofErr w:type="spellStart"/>
      <w:r w:rsidRPr="004D2754">
        <w:rPr>
          <w:rFonts w:eastAsia="Calibri"/>
          <w:b/>
          <w:bCs/>
          <w:kern w:val="0"/>
        </w:rPr>
        <w:t>Łojkowską</w:t>
      </w:r>
      <w:proofErr w:type="spellEnd"/>
      <w:r w:rsidRPr="004D2754">
        <w:rPr>
          <w:rFonts w:eastAsia="Calibri"/>
          <w:b/>
          <w:bCs/>
          <w:kern w:val="0"/>
        </w:rPr>
        <w:t xml:space="preserve"> z Międzyuczelnianego Wydziału Biotechno</w:t>
      </w:r>
      <w:r>
        <w:rPr>
          <w:rFonts w:eastAsia="Calibri"/>
          <w:b/>
          <w:bCs/>
          <w:kern w:val="0"/>
        </w:rPr>
        <w:t xml:space="preserve">logii UG i </w:t>
      </w:r>
      <w:proofErr w:type="spellStart"/>
      <w:r>
        <w:rPr>
          <w:rFonts w:eastAsia="Calibri"/>
          <w:b/>
          <w:bCs/>
          <w:kern w:val="0"/>
        </w:rPr>
        <w:t>GUMed</w:t>
      </w:r>
      <w:proofErr w:type="spellEnd"/>
      <w:r>
        <w:rPr>
          <w:rFonts w:eastAsia="Calibri"/>
          <w:b/>
          <w:bCs/>
          <w:kern w:val="0"/>
        </w:rPr>
        <w:t>, przewodnicząca</w:t>
      </w:r>
      <w:r w:rsidRPr="004D2754">
        <w:rPr>
          <w:rFonts w:eastAsia="Calibri"/>
          <w:b/>
          <w:bCs/>
          <w:kern w:val="0"/>
        </w:rPr>
        <w:t xml:space="preserve"> rektorskiej Komisji ds. realizowania polityki społecznej odpowiedzialności nauki,</w:t>
      </w:r>
    </w:p>
    <w:p w14:paraId="2278C640" w14:textId="77AF0CC1" w:rsidR="00503D39" w:rsidRPr="00503D39" w:rsidRDefault="00503D39" w:rsidP="00503D3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</w:rPr>
      </w:pPr>
      <w:r w:rsidRPr="00503D39">
        <w:rPr>
          <w:rFonts w:eastAsia="Calibri"/>
          <w:kern w:val="0"/>
        </w:rPr>
        <w:t xml:space="preserve">W Uniwersytecie Gdańskim projekt będzie realizowany w formule wykraczającej poza jeden wydział, w jego wdrażanie poza pracownikami MWB UG i </w:t>
      </w:r>
      <w:proofErr w:type="spellStart"/>
      <w:r w:rsidRPr="00503D39">
        <w:rPr>
          <w:rFonts w:eastAsia="Calibri"/>
          <w:kern w:val="0"/>
        </w:rPr>
        <w:t>GUMed</w:t>
      </w:r>
      <w:proofErr w:type="spellEnd"/>
      <w:r w:rsidRPr="00503D39">
        <w:rPr>
          <w:rFonts w:eastAsia="Calibri"/>
          <w:kern w:val="0"/>
        </w:rPr>
        <w:t xml:space="preserve"> zaangażowani będą przede wszystkim pracownicy następujących jednostek: </w:t>
      </w:r>
      <w:r w:rsidRPr="005E13CE">
        <w:rPr>
          <w:rFonts w:eastAsia="Calibri"/>
          <w:b/>
          <w:bCs/>
          <w:kern w:val="0"/>
        </w:rPr>
        <w:t xml:space="preserve">Międzynarodowego Centrum Badań nad Szczepionkami Przeciwnowotworowymi – mgr Izabela </w:t>
      </w:r>
      <w:proofErr w:type="spellStart"/>
      <w:r w:rsidRPr="005E13CE">
        <w:rPr>
          <w:rFonts w:eastAsia="Calibri"/>
          <w:b/>
          <w:bCs/>
          <w:kern w:val="0"/>
        </w:rPr>
        <w:t>Raszczyk</w:t>
      </w:r>
      <w:proofErr w:type="spellEnd"/>
      <w:r w:rsidRPr="005E13CE">
        <w:rPr>
          <w:rFonts w:eastAsia="Calibri"/>
          <w:b/>
          <w:bCs/>
          <w:kern w:val="0"/>
        </w:rPr>
        <w:t xml:space="preserve">, Wydziału Nauk Społecznych </w:t>
      </w:r>
      <w:r w:rsidR="0037254A" w:rsidRPr="005E13CE">
        <w:rPr>
          <w:rFonts w:eastAsia="Calibri"/>
          <w:b/>
          <w:bCs/>
          <w:kern w:val="0"/>
        </w:rPr>
        <w:t>–</w:t>
      </w:r>
      <w:r w:rsidRPr="005E13CE">
        <w:rPr>
          <w:rFonts w:eastAsia="Calibri"/>
          <w:b/>
          <w:bCs/>
          <w:kern w:val="0"/>
        </w:rPr>
        <w:t xml:space="preserve"> dr Magdalena Żadkowska i prof. UG, dr hab. Natasza Kossakowska-</w:t>
      </w:r>
      <w:proofErr w:type="spellStart"/>
      <w:r w:rsidRPr="005E13CE">
        <w:rPr>
          <w:rFonts w:eastAsia="Calibri"/>
          <w:b/>
          <w:bCs/>
          <w:kern w:val="0"/>
        </w:rPr>
        <w:t>Berezecka</w:t>
      </w:r>
      <w:proofErr w:type="spellEnd"/>
      <w:r w:rsidRPr="005E13CE">
        <w:rPr>
          <w:rFonts w:eastAsia="Calibri"/>
          <w:b/>
          <w:bCs/>
          <w:kern w:val="0"/>
        </w:rPr>
        <w:t xml:space="preserve"> oraz Wydziału Biologii i Wydziału Ekonomicznego</w:t>
      </w:r>
      <w:r w:rsidRPr="00503D39">
        <w:rPr>
          <w:rFonts w:eastAsia="Calibri"/>
          <w:kern w:val="0"/>
        </w:rPr>
        <w:t xml:space="preserve">. </w:t>
      </w:r>
    </w:p>
    <w:p w14:paraId="3AFC12AB" w14:textId="77777777" w:rsidR="00503D39" w:rsidRPr="00503D39" w:rsidRDefault="00503D39" w:rsidP="00503D3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</w:rPr>
      </w:pPr>
      <w:r w:rsidRPr="00503D39">
        <w:rPr>
          <w:rFonts w:eastAsia="Calibri"/>
          <w:kern w:val="0"/>
        </w:rPr>
        <w:t xml:space="preserve">Głównym celem projektu, realizowanego w ramach programu Horyzont 2020, jest stworzenie w UG planu działań instytucjonalnych (Plan Równości Płci, ang. </w:t>
      </w:r>
      <w:proofErr w:type="spellStart"/>
      <w:r w:rsidRPr="00503D39">
        <w:rPr>
          <w:rFonts w:eastAsia="Calibri"/>
          <w:kern w:val="0"/>
        </w:rPr>
        <w:t>Gender</w:t>
      </w:r>
      <w:proofErr w:type="spellEnd"/>
      <w:r w:rsidRPr="00503D39">
        <w:rPr>
          <w:rFonts w:eastAsia="Calibri"/>
          <w:kern w:val="0"/>
        </w:rPr>
        <w:t xml:space="preserve"> </w:t>
      </w:r>
      <w:proofErr w:type="spellStart"/>
      <w:r w:rsidRPr="00503D39">
        <w:rPr>
          <w:rFonts w:eastAsia="Calibri"/>
          <w:kern w:val="0"/>
        </w:rPr>
        <w:t>Equality</w:t>
      </w:r>
      <w:proofErr w:type="spellEnd"/>
      <w:r w:rsidRPr="00503D39">
        <w:rPr>
          <w:rFonts w:eastAsia="Calibri"/>
          <w:kern w:val="0"/>
        </w:rPr>
        <w:t xml:space="preserve"> Plan), prowadzących do promowania równości kobiet i mężczyzn w badaniach i innowacjach. Promowanie równości płci jest jednym z priorytetów polityk UE wdrażanych przez Komisję Europejską zarówno za pomocą programu Horyzont 2020, jak i w ramach Europejskiej Przestrzeni Badawczej we współpracy z państwami członkowskimi i organizacjami badawczymi.</w:t>
      </w:r>
    </w:p>
    <w:p w14:paraId="7364F6C5" w14:textId="77777777" w:rsidR="00503D39" w:rsidRPr="00503D39" w:rsidRDefault="00503D39" w:rsidP="00503D3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</w:rPr>
      </w:pPr>
      <w:r w:rsidRPr="00503D39">
        <w:rPr>
          <w:rFonts w:eastAsia="Calibri"/>
          <w:kern w:val="0"/>
        </w:rPr>
        <w:t xml:space="preserve">Planowane działania mają na celu zwiększenie udziału kobiet w organach decyzyjnych i kierowniczych uczelni, powoływanie rzecznika ds. równości płci oraz prowadzenie otwartych i skierowanych do określonych grup pracowników szkoleń a także monitorowanie procesów rekrutacji i awansów na stanowiska naukowe i administracyjne pod kątem równości szans. Środki uzyskane w ramach projektu </w:t>
      </w:r>
      <w:proofErr w:type="spellStart"/>
      <w:r w:rsidRPr="00503D39">
        <w:rPr>
          <w:rFonts w:eastAsia="Calibri"/>
          <w:kern w:val="0"/>
        </w:rPr>
        <w:t>Mind</w:t>
      </w:r>
      <w:r w:rsidRPr="00503D39">
        <w:rPr>
          <w:rFonts w:eastAsia="Calibri"/>
          <w:kern w:val="0"/>
        </w:rPr>
        <w:lastRenderedPageBreak/>
        <w:t>theGEPs</w:t>
      </w:r>
      <w:proofErr w:type="spellEnd"/>
      <w:r w:rsidRPr="00503D39">
        <w:rPr>
          <w:rFonts w:eastAsia="Calibri"/>
          <w:kern w:val="0"/>
        </w:rPr>
        <w:t xml:space="preserve"> powinny pozwolić na zorganizowanie szeregu działań mających na celu podniesienie świadomości kadry akademickiej w zakresie realizowania polityki równych szans kobiet i mężczyzn, a także pozwolić na opracowanie planu działań zmierzających do przyśpieszenia zmian strukturalnych i stosowania integracyjnego podejścia.</w:t>
      </w:r>
    </w:p>
    <w:p w14:paraId="19E35B94" w14:textId="14DDB869" w:rsidR="005E13CE" w:rsidRPr="00C815C8" w:rsidRDefault="005E13CE" w:rsidP="005E13CE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kern w:val="0"/>
          <w:lang w:val="en-US"/>
        </w:rPr>
      </w:pPr>
      <w:r w:rsidRPr="00C815C8">
        <w:rPr>
          <w:rFonts w:eastAsia="Calibri"/>
          <w:b/>
          <w:kern w:val="0"/>
        </w:rPr>
        <w:t xml:space="preserve">Liderem międzynarodowego konsorcjum jest </w:t>
      </w:r>
      <w:proofErr w:type="spellStart"/>
      <w:r w:rsidRPr="00C815C8">
        <w:rPr>
          <w:rFonts w:eastAsia="Calibri"/>
          <w:b/>
          <w:i/>
          <w:iCs/>
          <w:kern w:val="0"/>
        </w:rPr>
        <w:t>Università</w:t>
      </w:r>
      <w:proofErr w:type="spellEnd"/>
      <w:r w:rsidRPr="00C815C8">
        <w:rPr>
          <w:rFonts w:eastAsia="Calibri"/>
          <w:b/>
          <w:i/>
          <w:iCs/>
          <w:kern w:val="0"/>
        </w:rPr>
        <w:t xml:space="preserve"> </w:t>
      </w:r>
      <w:proofErr w:type="spellStart"/>
      <w:r w:rsidRPr="00C815C8">
        <w:rPr>
          <w:rFonts w:eastAsia="Calibri"/>
          <w:b/>
          <w:i/>
          <w:iCs/>
          <w:kern w:val="0"/>
        </w:rPr>
        <w:t>degli</w:t>
      </w:r>
      <w:proofErr w:type="spellEnd"/>
      <w:r w:rsidRPr="00C815C8">
        <w:rPr>
          <w:rFonts w:eastAsia="Calibri"/>
          <w:b/>
          <w:i/>
          <w:iCs/>
          <w:kern w:val="0"/>
        </w:rPr>
        <w:t xml:space="preserve"> </w:t>
      </w:r>
      <w:proofErr w:type="spellStart"/>
      <w:r w:rsidRPr="00C815C8">
        <w:rPr>
          <w:rFonts w:eastAsia="Calibri"/>
          <w:b/>
          <w:i/>
          <w:iCs/>
          <w:kern w:val="0"/>
        </w:rPr>
        <w:t>Studi</w:t>
      </w:r>
      <w:proofErr w:type="spellEnd"/>
      <w:r w:rsidRPr="00C815C8">
        <w:rPr>
          <w:rFonts w:eastAsia="Calibri"/>
          <w:b/>
          <w:i/>
          <w:iCs/>
          <w:kern w:val="0"/>
        </w:rPr>
        <w:t xml:space="preserve"> di </w:t>
      </w:r>
      <w:proofErr w:type="spellStart"/>
      <w:r w:rsidRPr="00C815C8">
        <w:rPr>
          <w:rFonts w:eastAsia="Calibri"/>
          <w:b/>
          <w:i/>
          <w:iCs/>
          <w:kern w:val="0"/>
        </w:rPr>
        <w:t>Torino</w:t>
      </w:r>
      <w:proofErr w:type="spellEnd"/>
      <w:r w:rsidR="000E7A0C" w:rsidRPr="00C815C8">
        <w:rPr>
          <w:rFonts w:eastAsia="Calibri"/>
          <w:b/>
          <w:kern w:val="0"/>
        </w:rPr>
        <w:t xml:space="preserve"> (Włochy). </w:t>
      </w:r>
      <w:r w:rsidR="000E7A0C" w:rsidRPr="00C815C8">
        <w:rPr>
          <w:rFonts w:eastAsia="Calibri"/>
          <w:b/>
          <w:kern w:val="0"/>
          <w:lang w:val="en-US"/>
        </w:rPr>
        <w:t>P</w:t>
      </w:r>
      <w:r w:rsidRPr="00C815C8">
        <w:rPr>
          <w:rFonts w:eastAsia="Calibri"/>
          <w:b/>
          <w:kern w:val="0"/>
          <w:lang w:val="en-US"/>
        </w:rPr>
        <w:t xml:space="preserve">oza </w:t>
      </w:r>
      <w:proofErr w:type="spellStart"/>
      <w:r w:rsidRPr="00C815C8">
        <w:rPr>
          <w:rFonts w:eastAsia="Calibri"/>
          <w:b/>
          <w:kern w:val="0"/>
          <w:lang w:val="en-US"/>
        </w:rPr>
        <w:t>Uniwersytetem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Gdańskim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w </w:t>
      </w:r>
      <w:proofErr w:type="spellStart"/>
      <w:r w:rsidRPr="00C815C8">
        <w:rPr>
          <w:rFonts w:eastAsia="Calibri"/>
          <w:b/>
          <w:kern w:val="0"/>
          <w:lang w:val="en-US"/>
        </w:rPr>
        <w:t>badaniach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uczestniczyć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będą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także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następujące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instytucje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: </w:t>
      </w:r>
      <w:r w:rsidRPr="00C815C8">
        <w:rPr>
          <w:rFonts w:eastAsia="Calibri"/>
          <w:b/>
          <w:i/>
          <w:iCs/>
          <w:kern w:val="0"/>
          <w:lang w:val="en-US"/>
        </w:rPr>
        <w:t>National Research Council</w:t>
      </w:r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Włochy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), </w:t>
      </w:r>
      <w:r w:rsidRPr="00C815C8">
        <w:rPr>
          <w:rFonts w:eastAsia="Calibri"/>
          <w:b/>
          <w:i/>
          <w:iCs/>
          <w:kern w:val="0"/>
          <w:lang w:val="en-US"/>
        </w:rPr>
        <w:t>Institute of Technology Tralee</w:t>
      </w:r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Irlandia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), </w:t>
      </w:r>
      <w:proofErr w:type="spellStart"/>
      <w:r w:rsidRPr="00C815C8">
        <w:rPr>
          <w:rFonts w:eastAsia="Calibri"/>
          <w:b/>
          <w:kern w:val="0"/>
          <w:lang w:val="en-US"/>
        </w:rPr>
        <w:t>Uniwersytet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kern w:val="0"/>
          <w:lang w:val="en-US"/>
        </w:rPr>
        <w:t>Jagielloński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Polska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), </w:t>
      </w:r>
      <w:r w:rsidRPr="00C815C8">
        <w:rPr>
          <w:rFonts w:eastAsia="Calibri"/>
          <w:b/>
          <w:i/>
          <w:iCs/>
          <w:kern w:val="0"/>
          <w:lang w:val="en-US"/>
        </w:rPr>
        <w:t>School of Electrical Engineering-University of Belgrade</w:t>
      </w:r>
      <w:r w:rsidRPr="00C815C8">
        <w:rPr>
          <w:rFonts w:eastAsia="Calibri"/>
          <w:b/>
          <w:kern w:val="0"/>
          <w:lang w:val="en-US"/>
        </w:rPr>
        <w:t xml:space="preserve"> (Serbia),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Fundacion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para la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promocion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de la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Innovacion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,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Investigacion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Y Desarrollo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Tecnologico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en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la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Industria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de la </w:t>
      </w:r>
      <w:proofErr w:type="spellStart"/>
      <w:r w:rsidRPr="00C815C8">
        <w:rPr>
          <w:rFonts w:eastAsia="Calibri"/>
          <w:b/>
          <w:i/>
          <w:iCs/>
          <w:kern w:val="0"/>
          <w:lang w:val="en-US"/>
        </w:rPr>
        <w:t>Automocion</w:t>
      </w:r>
      <w:proofErr w:type="spellEnd"/>
      <w:r w:rsidRPr="00C815C8">
        <w:rPr>
          <w:rFonts w:eastAsia="Calibri"/>
          <w:b/>
          <w:i/>
          <w:iCs/>
          <w:kern w:val="0"/>
          <w:lang w:val="en-US"/>
        </w:rPr>
        <w:t xml:space="preserve"> de Galicia</w:t>
      </w:r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Hiszpania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), </w:t>
      </w:r>
      <w:r w:rsidRPr="00C815C8">
        <w:rPr>
          <w:rFonts w:eastAsia="Calibri"/>
          <w:b/>
          <w:i/>
          <w:iCs/>
          <w:kern w:val="0"/>
          <w:lang w:val="en-US"/>
        </w:rPr>
        <w:t>Knowledge and Innovation</w:t>
      </w:r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Włochy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), </w:t>
      </w:r>
      <w:r w:rsidRPr="00C815C8">
        <w:rPr>
          <w:rFonts w:eastAsia="Calibri"/>
          <w:b/>
          <w:i/>
          <w:iCs/>
          <w:kern w:val="0"/>
          <w:lang w:val="en-US"/>
        </w:rPr>
        <w:t>Uppsala University</w:t>
      </w:r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Szwecja</w:t>
      </w:r>
      <w:proofErr w:type="spellEnd"/>
      <w:r w:rsidRPr="00C815C8">
        <w:rPr>
          <w:rFonts w:eastAsia="Calibri"/>
          <w:b/>
          <w:kern w:val="0"/>
          <w:lang w:val="en-US"/>
        </w:rPr>
        <w:t xml:space="preserve">), </w:t>
      </w:r>
      <w:r w:rsidRPr="00C815C8">
        <w:rPr>
          <w:rFonts w:eastAsia="Calibri"/>
          <w:b/>
          <w:i/>
          <w:iCs/>
          <w:kern w:val="0"/>
          <w:lang w:val="en-US"/>
        </w:rPr>
        <w:t>Elsevier</w:t>
      </w:r>
      <w:r w:rsidRPr="00C815C8">
        <w:rPr>
          <w:rFonts w:eastAsia="Calibri"/>
          <w:b/>
          <w:kern w:val="0"/>
          <w:lang w:val="en-US"/>
        </w:rPr>
        <w:t xml:space="preserve"> (</w:t>
      </w:r>
      <w:proofErr w:type="spellStart"/>
      <w:r w:rsidRPr="00C815C8">
        <w:rPr>
          <w:rFonts w:eastAsia="Calibri"/>
          <w:b/>
          <w:kern w:val="0"/>
          <w:lang w:val="en-US"/>
        </w:rPr>
        <w:t>Holandia</w:t>
      </w:r>
      <w:proofErr w:type="spellEnd"/>
      <w:r w:rsidRPr="00C815C8">
        <w:rPr>
          <w:rFonts w:eastAsia="Calibri"/>
          <w:b/>
          <w:kern w:val="0"/>
          <w:lang w:val="en-US"/>
        </w:rPr>
        <w:t>).</w:t>
      </w:r>
    </w:p>
    <w:p w14:paraId="035BDCCE" w14:textId="3E3B2D5A" w:rsidR="00503D39" w:rsidRPr="00503D39" w:rsidRDefault="00503D39" w:rsidP="00503D3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</w:rPr>
      </w:pPr>
      <w:r w:rsidRPr="00503D39">
        <w:rPr>
          <w:rFonts w:eastAsia="Calibri"/>
          <w:kern w:val="0"/>
        </w:rPr>
        <w:t xml:space="preserve">Projekt </w:t>
      </w:r>
      <w:proofErr w:type="spellStart"/>
      <w:r w:rsidRPr="00503D39">
        <w:rPr>
          <w:rFonts w:eastAsia="Calibri"/>
          <w:kern w:val="0"/>
        </w:rPr>
        <w:t>MINDtheGEPs</w:t>
      </w:r>
      <w:proofErr w:type="spellEnd"/>
      <w:r w:rsidRPr="00503D39">
        <w:rPr>
          <w:rFonts w:eastAsia="Calibri"/>
          <w:kern w:val="0"/>
        </w:rPr>
        <w:t xml:space="preserve"> jest kontynuacją realizowanego przez UG w latach 2017-2020, w ramach programu Horyzont 2020, projektu STARBIOS 2 – </w:t>
      </w:r>
      <w:proofErr w:type="spellStart"/>
      <w:r w:rsidRPr="00503D39">
        <w:rPr>
          <w:rFonts w:eastAsia="Calibri"/>
          <w:i/>
          <w:iCs/>
          <w:kern w:val="0"/>
        </w:rPr>
        <w:t>Structural</w:t>
      </w:r>
      <w:proofErr w:type="spellEnd"/>
      <w:r w:rsidRPr="00503D39">
        <w:rPr>
          <w:rFonts w:eastAsia="Calibri"/>
          <w:i/>
          <w:iCs/>
          <w:kern w:val="0"/>
        </w:rPr>
        <w:t xml:space="preserve"> </w:t>
      </w:r>
      <w:proofErr w:type="spellStart"/>
      <w:r w:rsidRPr="00503D39">
        <w:rPr>
          <w:rFonts w:eastAsia="Calibri"/>
          <w:i/>
          <w:iCs/>
          <w:kern w:val="0"/>
        </w:rPr>
        <w:t>Transformation</w:t>
      </w:r>
      <w:proofErr w:type="spellEnd"/>
      <w:r w:rsidRPr="00503D39">
        <w:rPr>
          <w:rFonts w:eastAsia="Calibri"/>
          <w:i/>
          <w:iCs/>
          <w:kern w:val="0"/>
        </w:rPr>
        <w:t xml:space="preserve"> to </w:t>
      </w:r>
      <w:proofErr w:type="spellStart"/>
      <w:r w:rsidRPr="00503D39">
        <w:rPr>
          <w:rFonts w:eastAsia="Calibri"/>
          <w:i/>
          <w:iCs/>
          <w:kern w:val="0"/>
        </w:rPr>
        <w:t>Attain</w:t>
      </w:r>
      <w:proofErr w:type="spellEnd"/>
      <w:r w:rsidRPr="00503D39">
        <w:rPr>
          <w:rFonts w:eastAsia="Calibri"/>
          <w:i/>
          <w:iCs/>
          <w:kern w:val="0"/>
        </w:rPr>
        <w:t xml:space="preserve"> </w:t>
      </w:r>
      <w:proofErr w:type="spellStart"/>
      <w:r w:rsidRPr="00503D39">
        <w:rPr>
          <w:rFonts w:eastAsia="Calibri"/>
          <w:i/>
          <w:iCs/>
          <w:kern w:val="0"/>
        </w:rPr>
        <w:t>Responsible</w:t>
      </w:r>
      <w:proofErr w:type="spellEnd"/>
      <w:r w:rsidRPr="00503D39">
        <w:rPr>
          <w:rFonts w:eastAsia="Calibri"/>
          <w:i/>
          <w:iCs/>
          <w:kern w:val="0"/>
        </w:rPr>
        <w:t xml:space="preserve"> </w:t>
      </w:r>
      <w:proofErr w:type="spellStart"/>
      <w:r w:rsidRPr="00503D39">
        <w:rPr>
          <w:rFonts w:eastAsia="Calibri"/>
          <w:i/>
          <w:iCs/>
          <w:kern w:val="0"/>
        </w:rPr>
        <w:t>Bioscience</w:t>
      </w:r>
      <w:proofErr w:type="spellEnd"/>
      <w:r w:rsidRPr="00503D39">
        <w:rPr>
          <w:rFonts w:eastAsia="Calibri"/>
          <w:kern w:val="0"/>
        </w:rPr>
        <w:t>, koordynowanego przez prof. dr hab. Krzysztofa Bielawskiego, Prorektora ds. Roz</w:t>
      </w:r>
      <w:r w:rsidR="000E7A0C">
        <w:rPr>
          <w:rFonts w:eastAsia="Calibri"/>
          <w:kern w:val="0"/>
        </w:rPr>
        <w:t xml:space="preserve">woju i Współpracy z Gospodarką. Dało to </w:t>
      </w:r>
      <w:r w:rsidRPr="00503D39">
        <w:rPr>
          <w:rFonts w:eastAsia="Calibri"/>
          <w:kern w:val="0"/>
        </w:rPr>
        <w:t>podstawy do powołania w UG rektorskiej Komisji do spraw realizowania polityki społecznej odpowiedzialności uczelni i pozwolił na zwrócenie uwagi na potrzebę zdiagnozowania sytuacji kobiet i mężczyzn w UG. Efektem realizacji projektu STARBIOS2 jest m.in. raport: „Kobiety w nauce – Zarządzanie różnorodnością i równouprawnienie płci”, który już wkrótce będzie ogólnie dostępny.</w:t>
      </w:r>
    </w:p>
    <w:p w14:paraId="76327A6A" w14:textId="77777777" w:rsidR="00503D39" w:rsidRPr="00503D39" w:rsidRDefault="00503D39" w:rsidP="00503D3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503D39">
        <w:rPr>
          <w:rFonts w:eastAsia="Calibri"/>
          <w:kern w:val="0"/>
        </w:rPr>
        <w:t>Projekt będzie realizowany w ramach tematu H2020 - Swafs-09-2018-2019-2020 „Wspieranie organizacji badawczych we wdrażaniu Planów Równości Płci</w:t>
      </w:r>
      <w:r w:rsidRPr="00503D39">
        <w:rPr>
          <w:rFonts w:eastAsia="Calibri"/>
          <w:b/>
          <w:bCs/>
          <w:kern w:val="0"/>
        </w:rPr>
        <w:t>”.  </w:t>
      </w:r>
    </w:p>
    <w:p w14:paraId="3FE48B36" w14:textId="2E72A34C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389E" w14:textId="77777777" w:rsidR="00E844BA" w:rsidRDefault="00E844BA">
      <w:pPr>
        <w:spacing w:after="0" w:line="240" w:lineRule="auto"/>
      </w:pPr>
      <w:r>
        <w:separator/>
      </w:r>
    </w:p>
  </w:endnote>
  <w:endnote w:type="continuationSeparator" w:id="0">
    <w:p w14:paraId="3791E0FB" w14:textId="77777777" w:rsidR="00E844BA" w:rsidRDefault="00E8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EB53" w14:textId="77777777" w:rsidR="00E844BA" w:rsidRDefault="00E844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082B4B" w14:textId="77777777" w:rsidR="00E844BA" w:rsidRDefault="00E8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E7A0C"/>
    <w:rsid w:val="000F3D97"/>
    <w:rsid w:val="00105272"/>
    <w:rsid w:val="00106B9B"/>
    <w:rsid w:val="00110313"/>
    <w:rsid w:val="00115973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7DF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1A5A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254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2754"/>
    <w:rsid w:val="004D4C16"/>
    <w:rsid w:val="004D5785"/>
    <w:rsid w:val="004E1509"/>
    <w:rsid w:val="004E2B15"/>
    <w:rsid w:val="004E59AB"/>
    <w:rsid w:val="004E720A"/>
    <w:rsid w:val="004F45D4"/>
    <w:rsid w:val="004F74D6"/>
    <w:rsid w:val="00501A3F"/>
    <w:rsid w:val="00503D39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E11E6"/>
    <w:rsid w:val="005E13CE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44AB9"/>
    <w:rsid w:val="00853831"/>
    <w:rsid w:val="0085618B"/>
    <w:rsid w:val="00863DEA"/>
    <w:rsid w:val="008700C0"/>
    <w:rsid w:val="00870498"/>
    <w:rsid w:val="00871761"/>
    <w:rsid w:val="008734DF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575DF"/>
    <w:rsid w:val="0096652E"/>
    <w:rsid w:val="00966FC3"/>
    <w:rsid w:val="00971C92"/>
    <w:rsid w:val="00972FD4"/>
    <w:rsid w:val="00977C2A"/>
    <w:rsid w:val="00981A20"/>
    <w:rsid w:val="009826F7"/>
    <w:rsid w:val="009843F0"/>
    <w:rsid w:val="00991166"/>
    <w:rsid w:val="00992839"/>
    <w:rsid w:val="0099435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378"/>
    <w:rsid w:val="00C11ECC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15C8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739C"/>
    <w:rsid w:val="00D148E3"/>
    <w:rsid w:val="00D173CD"/>
    <w:rsid w:val="00D17AEB"/>
    <w:rsid w:val="00D27AB2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1C86"/>
    <w:rsid w:val="00E624D8"/>
    <w:rsid w:val="00E63B76"/>
    <w:rsid w:val="00E64940"/>
    <w:rsid w:val="00E6534E"/>
    <w:rsid w:val="00E728A4"/>
    <w:rsid w:val="00E73FA6"/>
    <w:rsid w:val="00E74063"/>
    <w:rsid w:val="00E77325"/>
    <w:rsid w:val="00E844BA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4</cp:revision>
  <cp:lastPrinted>2020-03-02T11:13:00Z</cp:lastPrinted>
  <dcterms:created xsi:type="dcterms:W3CDTF">2020-07-21T09:20:00Z</dcterms:created>
  <dcterms:modified xsi:type="dcterms:W3CDTF">2020-07-21T09:28:00Z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