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45AB1AC" w:rsidR="007F4B57" w:rsidRDefault="007B54F1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 w:rsidR="002A4928"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4E8AC550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89178E" w:rsidRPr="0089178E">
          <w:rPr>
            <w:rStyle w:val="Hipercze"/>
            <w:sz w:val="20"/>
            <w:szCs w:val="20"/>
          </w:rPr>
          <w:t>elzbieta.witkowska@ug.edu.pl</w:t>
        </w:r>
      </w:hyperlink>
      <w:r w:rsidR="0089178E">
        <w:t xml:space="preserve"> </w:t>
      </w:r>
    </w:p>
    <w:p w14:paraId="4FA268B1" w14:textId="3A05DA69" w:rsidR="007F4B57" w:rsidRPr="00A24B88" w:rsidRDefault="00E516A4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2830E814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7B54F1">
        <w:rPr>
          <w:rFonts w:eastAsia="Calibri"/>
          <w:lang w:eastAsia="en-US"/>
        </w:rPr>
        <w:t>2</w:t>
      </w:r>
      <w:r w:rsidR="000C20E6">
        <w:rPr>
          <w:rFonts w:eastAsia="Calibri"/>
          <w:lang w:eastAsia="en-US"/>
        </w:rPr>
        <w:t>4</w:t>
      </w:r>
      <w:r w:rsidR="004E720A">
        <w:rPr>
          <w:rFonts w:eastAsia="Calibri"/>
          <w:lang w:eastAsia="en-US"/>
        </w:rPr>
        <w:t xml:space="preserve"> </w:t>
      </w:r>
      <w:r w:rsidR="00D40ADB">
        <w:rPr>
          <w:rFonts w:eastAsia="Calibri"/>
          <w:lang w:eastAsia="en-US"/>
        </w:rPr>
        <w:t>września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C737E7E" w14:textId="7EAFDF99" w:rsidR="007B54F1" w:rsidRPr="007B54F1" w:rsidRDefault="00642199" w:rsidP="007B54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End w:id="0"/>
      <w:r w:rsidR="000C71FE" w:rsidRPr="000C71FE">
        <w:rPr>
          <w:b/>
          <w:bCs/>
          <w:sz w:val="24"/>
          <w:szCs w:val="24"/>
        </w:rPr>
        <w:t>Leki przeciwnowotworowe o większej skuteczności</w:t>
      </w:r>
      <w:r w:rsidR="000C71FE">
        <w:rPr>
          <w:b/>
          <w:bCs/>
          <w:sz w:val="24"/>
          <w:szCs w:val="24"/>
        </w:rPr>
        <w:t xml:space="preserve"> – dwa </w:t>
      </w:r>
      <w:r w:rsidR="000C71FE" w:rsidRPr="000C71FE">
        <w:rPr>
          <w:b/>
          <w:bCs/>
          <w:sz w:val="24"/>
          <w:szCs w:val="24"/>
        </w:rPr>
        <w:t xml:space="preserve">patenty </w:t>
      </w:r>
      <w:r w:rsidR="000C71FE">
        <w:rPr>
          <w:b/>
          <w:bCs/>
          <w:sz w:val="24"/>
          <w:szCs w:val="24"/>
        </w:rPr>
        <w:br/>
      </w:r>
      <w:r w:rsidR="000C71FE" w:rsidRPr="000C71FE">
        <w:rPr>
          <w:b/>
          <w:bCs/>
          <w:sz w:val="24"/>
          <w:szCs w:val="24"/>
        </w:rPr>
        <w:t>dla Wydziału Chemii Uniwersytetu Gdańskiego</w:t>
      </w:r>
      <w:r w:rsidR="00F14BB4">
        <w:rPr>
          <w:b/>
          <w:bCs/>
          <w:sz w:val="24"/>
          <w:szCs w:val="24"/>
        </w:rPr>
        <w:br/>
      </w:r>
    </w:p>
    <w:p w14:paraId="256F3A6E" w14:textId="77777777" w:rsidR="009C4B05" w:rsidRPr="009C4B05" w:rsidRDefault="009C4B05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b/>
          <w:kern w:val="0"/>
        </w:rPr>
      </w:pPr>
      <w:r w:rsidRPr="009C4B05">
        <w:rPr>
          <w:rFonts w:eastAsia="Calibri" w:cs="Times New Roman"/>
          <w:b/>
          <w:kern w:val="0"/>
        </w:rPr>
        <w:t xml:space="preserve">Choroby nowotworowe dotykają ponad 100 milionów ludzi na całym świecie. Każdego roku diagnozuje się ok. 15 mln nowych przypadków choroby. Badacze z UG pracują nad lekami o wyższej aktywności przeciwnowotworowej, które są jednym z najważniejszych wyzwań współczesnej medycyny. Dwa patenty, przyznane przez Urząd Patentowy Rzeczypospolitej Polskiej Wydziałowi Chemii UG, mogą znaleźć zastosowanie w leczeniu nowotworów. To substancje należące do grupy antybiotyków o działaniu cytostatycznym, hamującym podział komórek nowotworowych. </w:t>
      </w:r>
    </w:p>
    <w:p w14:paraId="37215B4A" w14:textId="77777777" w:rsidR="009C4B05" w:rsidRPr="009C4B05" w:rsidRDefault="009C4B05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9C4B05">
        <w:rPr>
          <w:rFonts w:eastAsia="Calibri" w:cs="Times New Roman"/>
          <w:kern w:val="0"/>
        </w:rPr>
        <w:t>Urząd Patentowy Rzeczypospolitej Polskiej przyznał Uniwersytetowi Gdańskiemu dwa patenty na wynalazki, które mogą znaleźć zastosowanie w leczeniu nowotworów. Ich przedmiotem są nowe substancje aktywne oparte na pochodnych antrachinonu a także sposób ich otrzymywania oraz układy molekularne zawierające w budowie pierścienie antrachinonu.</w:t>
      </w:r>
    </w:p>
    <w:p w14:paraId="15B7EABF" w14:textId="0E89172F" w:rsidR="009C4B05" w:rsidRPr="009C4B05" w:rsidRDefault="009C4B05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b/>
          <w:color w:val="538135"/>
          <w:kern w:val="0"/>
        </w:rPr>
      </w:pPr>
      <w:r w:rsidRPr="009C4B05">
        <w:rPr>
          <w:rFonts w:eastAsia="Calibri" w:cs="Times New Roman"/>
          <w:kern w:val="0"/>
        </w:rPr>
        <w:t xml:space="preserve">Synteza nowych związków opracowana zostały przez </w:t>
      </w:r>
      <w:r w:rsidRPr="009C4B05">
        <w:rPr>
          <w:rFonts w:eastAsia="Calibri" w:cs="Times New Roman"/>
          <w:b/>
          <w:kern w:val="0"/>
        </w:rPr>
        <w:t>prof. dr hab. inż. Tadeusza Piotra Ossowskiego i dr</w:t>
      </w:r>
      <w:r w:rsidR="0078584B">
        <w:rPr>
          <w:rFonts w:eastAsia="Calibri" w:cs="Times New Roman"/>
          <w:b/>
          <w:kern w:val="0"/>
        </w:rPr>
        <w:t>a</w:t>
      </w:r>
      <w:r w:rsidRPr="009C4B05">
        <w:rPr>
          <w:rFonts w:eastAsia="Calibri" w:cs="Times New Roman"/>
          <w:b/>
          <w:kern w:val="0"/>
        </w:rPr>
        <w:t xml:space="preserve"> Pawła Niedziałkowskiego</w:t>
      </w:r>
      <w:r w:rsidRPr="009C4B05">
        <w:rPr>
          <w:rFonts w:eastAsia="Calibri" w:cs="Times New Roman"/>
          <w:kern w:val="0"/>
        </w:rPr>
        <w:t xml:space="preserve"> oraz </w:t>
      </w:r>
      <w:r w:rsidRPr="009C4B05">
        <w:rPr>
          <w:rFonts w:eastAsia="Calibri" w:cs="Times New Roman"/>
          <w:b/>
          <w:kern w:val="0"/>
        </w:rPr>
        <w:t>dr Elżbietę Czaczyk</w:t>
      </w:r>
      <w:r w:rsidRPr="009C4B05">
        <w:rPr>
          <w:rFonts w:eastAsia="Calibri" w:cs="Times New Roman"/>
          <w:kern w:val="0"/>
        </w:rPr>
        <w:t xml:space="preserve"> z Katedry Chemii Analitycznej Wydziału Chemii Uniwersytetu Gdańskiego. Aktywność otrzymanych molekuł natomiast zbadano w Laboratorium Doświadczalnej Terapii Przeciwnowotworowej w Instytucie Immunologii i Terapii doświadczalnej im. Ludwika Hirszfelda Polskiej Akademii Nauk we Wrocławiu kierowanym przez </w:t>
      </w:r>
      <w:r w:rsidRPr="009C4B05">
        <w:rPr>
          <w:rFonts w:eastAsia="Calibri" w:cs="Times New Roman"/>
          <w:b/>
          <w:kern w:val="0"/>
        </w:rPr>
        <w:t>prof. dr hab. Joannę Wietrzyk.</w:t>
      </w:r>
    </w:p>
    <w:p w14:paraId="4BB55217" w14:textId="32CD6E4F" w:rsidR="009C4B05" w:rsidRPr="009C4B05" w:rsidRDefault="00DF6970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9C4B05">
        <w:rPr>
          <w:rFonts w:eastAsia="Calibri" w:cs="Times New Roman"/>
          <w:kern w:val="0"/>
        </w:rPr>
        <w:t xml:space="preserve">– </w:t>
      </w:r>
      <w:r w:rsidR="009C4B05" w:rsidRPr="009C4B05">
        <w:rPr>
          <w:rFonts w:eastAsia="Calibri" w:cs="Times New Roman"/>
          <w:i/>
          <w:iCs/>
          <w:kern w:val="0"/>
        </w:rPr>
        <w:t>Otrzymane związki chemiczne w zależności od struktury charakteryzują się zróżnicowaną aktywnością. Na podstawie przeprowadzonych badań in vitro można stwierdzić, że związki te wykazują zdolność do przełamywania lekooporności komórek nowotworowych w stosunku do powszechnie stosowanych leków w terapii przeciwnowotworowej. Oznacza to, że powyższe związki w przyszłości mogą okazać się skuteczne w leczeniu chorób nowotworowych w przypadku, gdy aktualnie stosowane leki nie przynoszą efektu terapeutycznego. Fakt ten może również przyczynić się do zwiększenia skuteczności aktualnie stosowanych terapii. Uzyskane związki stanowią nową grupę molekuł o potencjalnym zastosowaniu jako nowe farmaceutyki</w:t>
      </w:r>
      <w:r w:rsidR="009C4B05" w:rsidRPr="009C4B05">
        <w:rPr>
          <w:rFonts w:eastAsia="Calibri" w:cs="Times New Roman"/>
          <w:kern w:val="0"/>
        </w:rPr>
        <w:t xml:space="preserve"> – tłumaczy </w:t>
      </w:r>
      <w:r w:rsidR="009C4B05" w:rsidRPr="009C4B05">
        <w:rPr>
          <w:rFonts w:eastAsia="Calibri" w:cs="Times New Roman"/>
          <w:b/>
          <w:bCs/>
          <w:kern w:val="0"/>
        </w:rPr>
        <w:t>dr Paweł Niedziałkowski</w:t>
      </w:r>
      <w:r w:rsidR="00811549">
        <w:rPr>
          <w:rFonts w:eastAsia="Calibri" w:cs="Times New Roman"/>
          <w:kern w:val="0"/>
        </w:rPr>
        <w:t>.</w:t>
      </w:r>
    </w:p>
    <w:p w14:paraId="061B18BF" w14:textId="5ABBD9AE" w:rsidR="009C4B05" w:rsidRPr="009C4B05" w:rsidRDefault="001F22D1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9C4B05">
        <w:rPr>
          <w:rFonts w:eastAsia="Calibri" w:cs="Times New Roman"/>
          <w:kern w:val="0"/>
        </w:rPr>
        <w:lastRenderedPageBreak/>
        <w:t xml:space="preserve">– </w:t>
      </w:r>
      <w:r w:rsidR="009C4B05" w:rsidRPr="009C4B05">
        <w:rPr>
          <w:rFonts w:eastAsia="Calibri" w:cs="Times New Roman"/>
          <w:i/>
          <w:iCs/>
          <w:kern w:val="0"/>
        </w:rPr>
        <w:t xml:space="preserve">Wspomniane związki chemiczne otrzymywane są niestosowanymi do tej pory metodami syntezy chemicznej i posiadają właściwości cytostatyczne, hamujące podział komórek nowotworowych. Nowe metody wytworzenia pochodnych antrachinonu </w:t>
      </w:r>
      <w:r w:rsidR="00E516A4">
        <w:rPr>
          <w:rFonts w:eastAsia="Calibri" w:cs="Times New Roman"/>
          <w:i/>
          <w:iCs/>
          <w:kern w:val="0"/>
        </w:rPr>
        <w:t xml:space="preserve">(są to </w:t>
      </w:r>
      <w:r w:rsidR="00E516A4" w:rsidRPr="00E516A4">
        <w:rPr>
          <w:rFonts w:eastAsia="Calibri" w:cs="Times New Roman"/>
          <w:i/>
          <w:iCs/>
          <w:kern w:val="0"/>
        </w:rPr>
        <w:t>związki szeroko rozpowszechnione w przyrodzie</w:t>
      </w:r>
      <w:r w:rsidR="00E516A4">
        <w:rPr>
          <w:rFonts w:eastAsia="Calibri" w:cs="Times New Roman"/>
          <w:i/>
          <w:iCs/>
          <w:kern w:val="0"/>
        </w:rPr>
        <w:t>)</w:t>
      </w:r>
      <w:r w:rsidR="00E516A4" w:rsidRPr="00E516A4">
        <w:rPr>
          <w:rFonts w:eastAsia="Calibri" w:cs="Times New Roman"/>
          <w:i/>
          <w:iCs/>
          <w:kern w:val="0"/>
        </w:rPr>
        <w:t xml:space="preserve"> </w:t>
      </w:r>
      <w:r w:rsidR="009C4B05" w:rsidRPr="009C4B05">
        <w:rPr>
          <w:rFonts w:eastAsia="Calibri" w:cs="Times New Roman"/>
          <w:i/>
          <w:iCs/>
          <w:kern w:val="0"/>
        </w:rPr>
        <w:t>umożliwiają ich szybsze i bardziej wydajne wytwarzanie. Oznacza to, że wspomniane związki chemiczne hamują podział badanych komórek i mogą być wykorzystane w efektywnej walce z chorobami nowotworowymi</w:t>
      </w:r>
      <w:r w:rsidRPr="009C4B05">
        <w:rPr>
          <w:rFonts w:eastAsia="Calibri" w:cs="Times New Roman"/>
          <w:kern w:val="0"/>
        </w:rPr>
        <w:t xml:space="preserve"> – </w:t>
      </w:r>
      <w:r w:rsidR="009C4B05" w:rsidRPr="009C4B05">
        <w:rPr>
          <w:rFonts w:eastAsia="Calibri" w:cs="Times New Roman"/>
          <w:kern w:val="0"/>
        </w:rPr>
        <w:t xml:space="preserve">mówi </w:t>
      </w:r>
      <w:r w:rsidR="009C4B05" w:rsidRPr="009C4B05">
        <w:rPr>
          <w:rFonts w:eastAsia="Calibri" w:cs="Times New Roman"/>
          <w:b/>
          <w:bCs/>
          <w:kern w:val="0"/>
        </w:rPr>
        <w:t>prof. Tadeusz Piotr Ossowski</w:t>
      </w:r>
      <w:r>
        <w:rPr>
          <w:rFonts w:eastAsia="Calibri" w:cs="Times New Roman"/>
          <w:kern w:val="0"/>
        </w:rPr>
        <w:t>.</w:t>
      </w:r>
    </w:p>
    <w:p w14:paraId="58910970" w14:textId="77777777" w:rsidR="009C4B05" w:rsidRPr="009C4B05" w:rsidRDefault="009C4B05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9C4B05">
        <w:rPr>
          <w:rFonts w:eastAsia="Calibri" w:cs="Times New Roman"/>
          <w:kern w:val="0"/>
        </w:rPr>
        <w:t>Twórcy powyższych patentów są również autorami licznych publikacji opisujących właściwości pochodnych 9,10-antrachinonu oraz dodatkowych 6 patentów związków wykazujących działanie przeciwnowotworowe przyznanych przez Urząd Patentowy Rzeczypospolitej Polskiej.</w:t>
      </w:r>
    </w:p>
    <w:p w14:paraId="4F23F46A" w14:textId="77777777" w:rsidR="009C4B05" w:rsidRPr="009C4B05" w:rsidRDefault="009C4B05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</w:p>
    <w:p w14:paraId="31646179" w14:textId="77777777" w:rsidR="009C4B05" w:rsidRPr="009C4B05" w:rsidRDefault="009C4B05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9C4B05">
        <w:rPr>
          <w:rFonts w:eastAsia="Calibri" w:cs="Times New Roman"/>
          <w:kern w:val="0"/>
        </w:rPr>
        <w:t>Skrótowy opis wynalazków:</w:t>
      </w:r>
    </w:p>
    <w:p w14:paraId="72FC2610" w14:textId="77777777" w:rsidR="009C4B05" w:rsidRPr="009C4B05" w:rsidRDefault="009C4B05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9C4B05">
        <w:rPr>
          <w:rFonts w:eastAsia="Calibri" w:cs="Times New Roman"/>
          <w:kern w:val="0"/>
        </w:rPr>
        <w:t>PL235255 pt. „Nowe analogi 9,10-antrachinonu zawierające piperazyny podstawione różnymi grupami funkcyjnymi oraz sposób ich otrzymywania” – wynalezione związki cechują się wysoką aktywnością przeciwnowotworową z zachowaniem niskiej toksyczności na różnych poziomach. Otrzymane molekuły zsyntezowano w dwojaki sposób: na zasadzie przyłączenia grup metylowych oraz karboksylowych do pierścienia piperazyny przyłączonego do cząsteczki 9,10-antrachinonu uzyskując w ten sposób dodatnio naładowane cząsteczki oraz poprzez modyfikację pierścienia heterocyklicznego podstawnikiem benzylowym.</w:t>
      </w:r>
    </w:p>
    <w:p w14:paraId="4E4D1C1D" w14:textId="77777777" w:rsidR="009C4B05" w:rsidRPr="009C4B05" w:rsidRDefault="009C4B05" w:rsidP="009C4B05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</w:rPr>
      </w:pPr>
      <w:r w:rsidRPr="009C4B05">
        <w:rPr>
          <w:rFonts w:eastAsia="Calibri" w:cs="Times New Roman"/>
          <w:kern w:val="0"/>
        </w:rPr>
        <w:t>PL235483 pt. „Wielocząsteczkowe układy molekularne zawierające pierścienie 9,10-antrachinonu” – otrzymane związki charakteryzują się dużą aktywnością przeciwnowotworową przy jednoczesnym zachowaniu niskiej toksyczności w zależności od struktury wynalezionych molekuł. Powyższy patent dotyczy czterech nowych dotąd nieznanych wielkocząsteczkowych układów molekularnych zawierających w swojej strukturze dwa lub trzy</w:t>
      </w:r>
      <w:r w:rsidRPr="009C4B05" w:rsidDel="00CA3B5B">
        <w:rPr>
          <w:rFonts w:eastAsia="Calibri" w:cs="Times New Roman"/>
          <w:kern w:val="0"/>
        </w:rPr>
        <w:t xml:space="preserve"> </w:t>
      </w:r>
      <w:r w:rsidRPr="009C4B05">
        <w:rPr>
          <w:rFonts w:eastAsia="Calibri" w:cs="Times New Roman"/>
          <w:kern w:val="0"/>
        </w:rPr>
        <w:t>fragmenty 9,10-antrachinonu połączone ze sobą fragmentami piperazyny.</w:t>
      </w:r>
    </w:p>
    <w:p w14:paraId="3FE48B36" w14:textId="2E72A34C" w:rsidR="00870498" w:rsidRPr="00DA53D4" w:rsidRDefault="00870498" w:rsidP="00FE75F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</w:p>
    <w:sectPr w:rsidR="00870498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D02BA" w:rsidRDefault="005D02B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D02BA" w:rsidRDefault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D02BA" w:rsidRDefault="005D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D02BA" w:rsidRDefault="005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20E6"/>
    <w:rsid w:val="000C3F46"/>
    <w:rsid w:val="000C71FE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22D1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45D4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D75A4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39F4"/>
    <w:rsid w:val="00655AB9"/>
    <w:rsid w:val="00660B39"/>
    <w:rsid w:val="006611D9"/>
    <w:rsid w:val="006650E9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584B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B54F1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1549"/>
    <w:rsid w:val="008137FD"/>
    <w:rsid w:val="00814156"/>
    <w:rsid w:val="0081637B"/>
    <w:rsid w:val="0082441B"/>
    <w:rsid w:val="00826DD2"/>
    <w:rsid w:val="00826DE3"/>
    <w:rsid w:val="00832C50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802DE"/>
    <w:rsid w:val="008807B4"/>
    <w:rsid w:val="00880809"/>
    <w:rsid w:val="0089178E"/>
    <w:rsid w:val="00893813"/>
    <w:rsid w:val="0089648A"/>
    <w:rsid w:val="00896946"/>
    <w:rsid w:val="008A3DE5"/>
    <w:rsid w:val="008A545F"/>
    <w:rsid w:val="008B0310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4C7"/>
    <w:rsid w:val="00946ECC"/>
    <w:rsid w:val="00952360"/>
    <w:rsid w:val="009567D5"/>
    <w:rsid w:val="0096652E"/>
    <w:rsid w:val="00966FC3"/>
    <w:rsid w:val="00971C92"/>
    <w:rsid w:val="00972FD4"/>
    <w:rsid w:val="00973317"/>
    <w:rsid w:val="00977C2A"/>
    <w:rsid w:val="00981A20"/>
    <w:rsid w:val="009826F7"/>
    <w:rsid w:val="009843F0"/>
    <w:rsid w:val="00991166"/>
    <w:rsid w:val="00992839"/>
    <w:rsid w:val="00994359"/>
    <w:rsid w:val="009943EF"/>
    <w:rsid w:val="0099479A"/>
    <w:rsid w:val="009A1759"/>
    <w:rsid w:val="009A78CA"/>
    <w:rsid w:val="009B0CAC"/>
    <w:rsid w:val="009B6234"/>
    <w:rsid w:val="009B77BB"/>
    <w:rsid w:val="009B7F15"/>
    <w:rsid w:val="009C23E1"/>
    <w:rsid w:val="009C2951"/>
    <w:rsid w:val="009C4B05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58F3"/>
    <w:rsid w:val="00AF0A06"/>
    <w:rsid w:val="00AF4F5E"/>
    <w:rsid w:val="00AF6D28"/>
    <w:rsid w:val="00AF6FE9"/>
    <w:rsid w:val="00B0021F"/>
    <w:rsid w:val="00B00C3B"/>
    <w:rsid w:val="00B03699"/>
    <w:rsid w:val="00B06409"/>
    <w:rsid w:val="00B06DE8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6970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16A4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14BB4"/>
    <w:rsid w:val="00F200AA"/>
    <w:rsid w:val="00F233D2"/>
    <w:rsid w:val="00F3635C"/>
    <w:rsid w:val="00F40403"/>
    <w:rsid w:val="00F4192D"/>
    <w:rsid w:val="00F41E1B"/>
    <w:rsid w:val="00F43862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witkows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88</cp:revision>
  <cp:lastPrinted>2020-03-02T11:13:00Z</cp:lastPrinted>
  <dcterms:created xsi:type="dcterms:W3CDTF">2020-09-16T11:12:00Z</dcterms:created>
  <dcterms:modified xsi:type="dcterms:W3CDTF">2020-09-24T06:48:00Z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